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6A6" w:rsidRPr="00CB3E41" w:rsidRDefault="00CB3E41" w:rsidP="00CB3E41">
      <w:pPr>
        <w:jc w:val="right"/>
        <w:outlineLvl w:val="0"/>
        <w:rPr>
          <w:rFonts w:ascii="SimSun" w:hAnsi="SimSun" w:cs="SimSun"/>
          <w:i/>
          <w:szCs w:val="22"/>
        </w:rPr>
      </w:pPr>
      <w:r>
        <w:rPr>
          <w:rFonts w:ascii="SimSun" w:hAnsi="SimSun"/>
          <w:i/>
        </w:rPr>
        <w:t>新闻通稿</w:t>
      </w:r>
    </w:p>
    <w:p w:rsidR="00CB3E41" w:rsidRDefault="00CB3E41" w:rsidP="00ED6F97">
      <w:pPr>
        <w:jc w:val="center"/>
        <w:outlineLvl w:val="0"/>
        <w:rPr>
          <w:rFonts w:ascii="Arial" w:hAnsi="Arial" w:cs="Arial"/>
          <w:b/>
          <w:sz w:val="28"/>
          <w:szCs w:val="22"/>
        </w:rPr>
      </w:pPr>
    </w:p>
    <w:p w:rsidR="00ED6F97" w:rsidRPr="006F7267" w:rsidRDefault="000C44FC" w:rsidP="00ED6F97">
      <w:pPr>
        <w:jc w:val="center"/>
        <w:outlineLvl w:val="0"/>
        <w:rPr>
          <w:rFonts w:ascii="SimSun" w:hAnsi="SimSun" w:cs="SimSun"/>
          <w:b/>
          <w:sz w:val="28"/>
          <w:szCs w:val="22"/>
        </w:rPr>
      </w:pPr>
      <w:r w:rsidRPr="006F7267">
        <w:rPr>
          <w:rFonts w:ascii="SimSun" w:hAnsi="SimSun"/>
          <w:b/>
          <w:sz w:val="28"/>
        </w:rPr>
        <w:t xml:space="preserve">“绿色”和“低碳”颠覆性技术专家—AAQIUS 公司 </w:t>
      </w:r>
    </w:p>
    <w:p w:rsidR="00643E92" w:rsidRPr="006F7267" w:rsidRDefault="00980784" w:rsidP="00ED6F97">
      <w:pPr>
        <w:jc w:val="center"/>
        <w:outlineLvl w:val="0"/>
        <w:rPr>
          <w:rFonts w:ascii="SimSun" w:hAnsi="SimSun"/>
          <w:b/>
          <w:sz w:val="28"/>
        </w:rPr>
      </w:pPr>
      <w:r w:rsidRPr="006F7267">
        <w:rPr>
          <w:rFonts w:ascii="SimSun" w:hAnsi="SimSun"/>
          <w:b/>
          <w:sz w:val="28"/>
        </w:rPr>
        <w:t>受邀参加由法国展望与创新基金会 (Fondation Prospective et Innovation) 和博鳌亚洲论坛（BOAO Forum for Asia) 共同举办的</w:t>
      </w:r>
      <w:r w:rsidR="00915A38" w:rsidRPr="006F7267">
        <w:rPr>
          <w:rFonts w:ascii="SimSun" w:hAnsi="SimSun"/>
          <w:b/>
          <w:sz w:val="28"/>
        </w:rPr>
        <w:t>9月14日至15日</w:t>
      </w:r>
      <w:r w:rsidR="009955E3" w:rsidRPr="006F7267">
        <w:rPr>
          <w:rFonts w:ascii="SimSun" w:hAnsi="SimSun" w:hint="eastAsia"/>
          <w:b/>
          <w:sz w:val="28"/>
        </w:rPr>
        <w:t>于法国</w:t>
      </w:r>
      <w:r w:rsidR="009955E3" w:rsidRPr="006F7267">
        <w:rPr>
          <w:rFonts w:ascii="SimSun" w:hAnsi="SimSun"/>
          <w:b/>
          <w:sz w:val="28"/>
        </w:rPr>
        <w:t>巴黎召开的</w:t>
      </w:r>
      <w:r w:rsidR="00915A38" w:rsidRPr="006F7267">
        <w:rPr>
          <w:rFonts w:ascii="SimSun" w:hAnsi="SimSun" w:hint="eastAsia"/>
          <w:b/>
          <w:sz w:val="28"/>
        </w:rPr>
        <w:t>博鳌</w:t>
      </w:r>
      <w:r w:rsidR="00915A38" w:rsidRPr="006F7267">
        <w:rPr>
          <w:rFonts w:ascii="SimSun" w:hAnsi="SimSun"/>
          <w:b/>
          <w:sz w:val="28"/>
        </w:rPr>
        <w:t>论坛巴黎峰会</w:t>
      </w:r>
      <w:r w:rsidR="000E4164" w:rsidRPr="006F7267">
        <w:rPr>
          <w:rFonts w:ascii="SimSun" w:hAnsi="SimSun"/>
          <w:b/>
          <w:sz w:val="28"/>
        </w:rPr>
        <w:t xml:space="preserve"> (</w:t>
      </w:r>
      <w:bookmarkStart w:id="0" w:name="OLE_LINK7"/>
      <w:bookmarkStart w:id="1" w:name="OLE_LINK8"/>
      <w:r w:rsidR="00915A38" w:rsidRPr="006F7267">
        <w:rPr>
          <w:rFonts w:ascii="SimSun" w:hAnsi="SimSun" w:hint="eastAsia"/>
          <w:b/>
          <w:sz w:val="28"/>
        </w:rPr>
        <w:t>Sommet de Paris du Forum de Boao</w:t>
      </w:r>
      <w:bookmarkEnd w:id="0"/>
      <w:bookmarkEnd w:id="1"/>
      <w:r w:rsidR="000E4164" w:rsidRPr="006F7267">
        <w:rPr>
          <w:rFonts w:ascii="SimSun" w:hAnsi="SimSun"/>
          <w:b/>
          <w:sz w:val="28"/>
        </w:rPr>
        <w:t>)</w:t>
      </w:r>
    </w:p>
    <w:p w:rsidR="00ED6F97" w:rsidRPr="006F7267" w:rsidRDefault="00ED6F97" w:rsidP="000E4164">
      <w:pPr>
        <w:outlineLvl w:val="0"/>
        <w:rPr>
          <w:rFonts w:ascii="SimSun" w:hAnsi="SimSun" w:cs="SimSun"/>
          <w:i/>
          <w:sz w:val="28"/>
          <w:szCs w:val="22"/>
        </w:rPr>
      </w:pPr>
    </w:p>
    <w:p w:rsidR="005766A6" w:rsidRPr="006F7267" w:rsidRDefault="005766A6" w:rsidP="00547D6E">
      <w:pPr>
        <w:widowControl w:val="0"/>
        <w:autoSpaceDE w:val="0"/>
        <w:autoSpaceDN w:val="0"/>
        <w:adjustRightInd w:val="0"/>
        <w:jc w:val="both"/>
        <w:rPr>
          <w:rFonts w:ascii="Arial" w:hAnsi="Arial" w:cs="Arial"/>
          <w:b/>
          <w:sz w:val="22"/>
          <w:szCs w:val="22"/>
        </w:rPr>
      </w:pPr>
    </w:p>
    <w:p w:rsidR="00F56354" w:rsidRPr="006F7267" w:rsidRDefault="00414C11" w:rsidP="00C96F45">
      <w:pPr>
        <w:jc w:val="both"/>
        <w:outlineLvl w:val="0"/>
        <w:rPr>
          <w:rFonts w:ascii="SimSun" w:hAnsi="SimSun" w:cs="SimSun"/>
          <w:sz w:val="21"/>
          <w:szCs w:val="22"/>
        </w:rPr>
      </w:pPr>
      <w:r w:rsidRPr="006F7267">
        <w:rPr>
          <w:b/>
        </w:rPr>
        <w:t>巴黎，2017 年 9 月 15 日</w:t>
      </w:r>
      <w:r w:rsidRPr="006F7267">
        <w:t xml:space="preserve">—AAQIUS 公司是一家致力于绿色移动交通和零碳能源等领域的颠覆性氢能项目开发的创新型企业。AAQIUS 公司受邀参加于 2017 年 9 月 14 日和 15 </w:t>
      </w:r>
      <w:r w:rsidR="009955E3" w:rsidRPr="006F7267">
        <w:t>日举行的</w:t>
      </w:r>
      <w:bookmarkStart w:id="2" w:name="OLE_LINK3"/>
      <w:bookmarkStart w:id="3" w:name="OLE_LINK4"/>
      <w:r w:rsidR="009955E3" w:rsidRPr="006F7267">
        <w:t>博鳌论坛“‘一带一路’：亚欧战略对接”巴黎峰会</w:t>
      </w:r>
      <w:bookmarkEnd w:id="2"/>
      <w:bookmarkEnd w:id="3"/>
      <w:r w:rsidRPr="006F7267">
        <w:t>。</w:t>
      </w:r>
      <w:r w:rsidRPr="006F7267">
        <w:rPr>
          <w:rFonts w:ascii="SimSun" w:hAnsi="SimSun"/>
          <w:sz w:val="21"/>
        </w:rPr>
        <w:t xml:space="preserve">这次在欧洲召开的专题会议与 5 月在北京举行的“一带一路”高峰论坛可以说是一脉相承、交相呼应的。在北京“一带一路”高峰论坛期间，AAQIUS 公司与正星科技股份有限公司 (CENSTAR) </w:t>
      </w:r>
      <w:r w:rsidR="009955E3" w:rsidRPr="006F7267">
        <w:rPr>
          <w:rFonts w:ascii="SimSun" w:hAnsi="SimSun" w:hint="eastAsia"/>
          <w:sz w:val="21"/>
        </w:rPr>
        <w:t>签署了</w:t>
      </w:r>
      <w:r w:rsidRPr="006F7267">
        <w:rPr>
          <w:rFonts w:ascii="SimSun" w:hAnsi="SimSun"/>
          <w:sz w:val="21"/>
        </w:rPr>
        <w:t>合作伙伴关系</w:t>
      </w:r>
      <w:r w:rsidR="009955E3" w:rsidRPr="006F7267">
        <w:rPr>
          <w:rFonts w:ascii="SimSun" w:hAnsi="SimSun" w:hint="eastAsia"/>
          <w:sz w:val="21"/>
        </w:rPr>
        <w:t>备忘录，</w:t>
      </w:r>
      <w:r w:rsidR="009955E3" w:rsidRPr="006F7267">
        <w:rPr>
          <w:rFonts w:ascii="SimSun" w:hAnsi="SimSun"/>
          <w:sz w:val="21"/>
        </w:rPr>
        <w:t>作为</w:t>
      </w:r>
      <w:r w:rsidRPr="006F7267">
        <w:rPr>
          <w:rFonts w:ascii="SimSun" w:hAnsi="SimSun"/>
          <w:sz w:val="21"/>
        </w:rPr>
        <w:t>中国能源消费终端综合服务的领军企业，</w:t>
      </w:r>
      <w:r w:rsidR="009955E3" w:rsidRPr="006F7267">
        <w:rPr>
          <w:rFonts w:ascii="SimSun" w:hAnsi="SimSun" w:hint="eastAsia"/>
          <w:sz w:val="21"/>
        </w:rPr>
        <w:t>正星</w:t>
      </w:r>
      <w:r w:rsidR="009955E3" w:rsidRPr="006F7267">
        <w:rPr>
          <w:rFonts w:ascii="SimSun" w:hAnsi="SimSun"/>
          <w:sz w:val="21"/>
        </w:rPr>
        <w:t>科技</w:t>
      </w:r>
      <w:r w:rsidR="009955E3" w:rsidRPr="006F7267">
        <w:rPr>
          <w:rFonts w:ascii="SimSun" w:hAnsi="SimSun" w:hint="eastAsia"/>
          <w:sz w:val="21"/>
        </w:rPr>
        <w:t>希望</w:t>
      </w:r>
      <w:r w:rsidR="009955E3" w:rsidRPr="006F7267">
        <w:rPr>
          <w:rFonts w:ascii="SimSun" w:hAnsi="SimSun"/>
          <w:sz w:val="21"/>
        </w:rPr>
        <w:t>与</w:t>
      </w:r>
      <w:r w:rsidR="009955E3" w:rsidRPr="006F7267">
        <w:rPr>
          <w:rFonts w:ascii="SimSun" w:hAnsi="SimSun" w:hint="eastAsia"/>
          <w:sz w:val="21"/>
        </w:rPr>
        <w:t>AAQIUS合作</w:t>
      </w:r>
      <w:r w:rsidRPr="006F7267">
        <w:rPr>
          <w:rFonts w:ascii="SimSun" w:hAnsi="SimSun"/>
          <w:sz w:val="21"/>
        </w:rPr>
        <w:t xml:space="preserve">在中国发展 Stor-H 项目。Stor-H </w:t>
      </w:r>
      <w:r w:rsidR="000C7E93" w:rsidRPr="006F7267">
        <w:rPr>
          <w:rFonts w:ascii="SimSun" w:hAnsi="SimSun"/>
          <w:sz w:val="21"/>
        </w:rPr>
        <w:t>储氢罐是一种真正可行的</w:t>
      </w:r>
      <w:r w:rsidR="000C7E93" w:rsidRPr="006F7267">
        <w:rPr>
          <w:rFonts w:ascii="SimSun" w:hAnsi="SimSun" w:hint="eastAsia"/>
          <w:sz w:val="21"/>
        </w:rPr>
        <w:t>能源</w:t>
      </w:r>
      <w:r w:rsidRPr="006F7267">
        <w:rPr>
          <w:rFonts w:ascii="SimSun" w:hAnsi="SimSun"/>
          <w:sz w:val="21"/>
        </w:rPr>
        <w:t>储存解决方案，是以惰性气体、无压力和安全的方式将氢气储存在超吸收性、多元复合材料储存罐中。</w:t>
      </w:r>
    </w:p>
    <w:p w:rsidR="00F56354" w:rsidRPr="006F7267" w:rsidRDefault="00F56354" w:rsidP="00C96F45">
      <w:pPr>
        <w:jc w:val="both"/>
        <w:outlineLvl w:val="0"/>
        <w:rPr>
          <w:rFonts w:ascii="Arial" w:hAnsi="Arial" w:cs="Arial"/>
          <w:sz w:val="21"/>
          <w:szCs w:val="22"/>
        </w:rPr>
      </w:pPr>
    </w:p>
    <w:p w:rsidR="002A1A46" w:rsidRPr="006F7267" w:rsidRDefault="000C7E93" w:rsidP="00C96F45">
      <w:pPr>
        <w:jc w:val="both"/>
        <w:outlineLvl w:val="0"/>
        <w:rPr>
          <w:rFonts w:ascii="SimSun" w:hAnsi="SimSun" w:cs="SimSun"/>
          <w:sz w:val="21"/>
          <w:szCs w:val="22"/>
        </w:rPr>
      </w:pPr>
      <w:r w:rsidRPr="006F7267">
        <w:rPr>
          <w:rFonts w:ascii="SimSun" w:hAnsi="SimSun"/>
          <w:sz w:val="21"/>
        </w:rPr>
        <w:t>博鳌论坛“‘一带一路’：亚欧战略对接”巴黎峰会</w:t>
      </w:r>
      <w:r w:rsidR="00EA5705" w:rsidRPr="006F7267">
        <w:rPr>
          <w:rFonts w:ascii="SimSun" w:hAnsi="SimSun"/>
          <w:sz w:val="21"/>
        </w:rPr>
        <w:t xml:space="preserve">是由法国展望与创新基金会（主席是法国前总理让·皮埃尔·拉法兰先生 (Jean-Pierre Raffarin)）和博鳌亚洲论坛（亚洲的“达沃斯论坛”）共同举办的，旨在与欧洲各国建立协同效应关系。来自法国和中国的 300 </w:t>
      </w:r>
      <w:r w:rsidRPr="006F7267">
        <w:rPr>
          <w:rFonts w:ascii="SimSun" w:hAnsi="SimSun"/>
          <w:sz w:val="21"/>
        </w:rPr>
        <w:t>多名</w:t>
      </w:r>
      <w:r w:rsidRPr="006F7267">
        <w:rPr>
          <w:rFonts w:ascii="SimSun" w:hAnsi="SimSun" w:hint="eastAsia"/>
          <w:sz w:val="21"/>
        </w:rPr>
        <w:t>政商</w:t>
      </w:r>
      <w:r w:rsidR="004628C9" w:rsidRPr="006F7267">
        <w:rPr>
          <w:rFonts w:ascii="SimSun" w:hAnsi="SimSun"/>
          <w:sz w:val="21"/>
        </w:rPr>
        <w:t>学届</w:t>
      </w:r>
      <w:r w:rsidR="004628C9" w:rsidRPr="006F7267">
        <w:rPr>
          <w:rFonts w:ascii="SimSun" w:hAnsi="SimSun" w:hint="eastAsia"/>
          <w:sz w:val="21"/>
        </w:rPr>
        <w:t>领袖</w:t>
      </w:r>
      <w:r w:rsidR="00EA5705" w:rsidRPr="006F7267">
        <w:rPr>
          <w:rFonts w:ascii="SimSun" w:hAnsi="SimSun"/>
          <w:sz w:val="21"/>
        </w:rPr>
        <w:t xml:space="preserve">出席了本次论坛。AAQIUS 公司总裁石岱峰先生 (Stéphane Aver) </w:t>
      </w:r>
      <w:r w:rsidR="004628C9" w:rsidRPr="006F7267">
        <w:rPr>
          <w:rFonts w:ascii="SimSun" w:hAnsi="SimSun" w:hint="eastAsia"/>
          <w:sz w:val="21"/>
        </w:rPr>
        <w:t>作为</w:t>
      </w:r>
      <w:r w:rsidR="004628C9" w:rsidRPr="006F7267">
        <w:rPr>
          <w:rFonts w:ascii="SimSun" w:hAnsi="SimSun"/>
          <w:sz w:val="21"/>
        </w:rPr>
        <w:t>讨论嘉宾参加了</w:t>
      </w:r>
      <w:r w:rsidR="00EA5705" w:rsidRPr="006F7267">
        <w:rPr>
          <w:rFonts w:ascii="SimSun" w:hAnsi="SimSun"/>
          <w:sz w:val="21"/>
        </w:rPr>
        <w:t xml:space="preserve">于 9 月 15 日上午 10 时 15 </w:t>
      </w:r>
      <w:r w:rsidR="004628C9" w:rsidRPr="006F7267">
        <w:rPr>
          <w:rFonts w:ascii="SimSun" w:hAnsi="SimSun"/>
          <w:sz w:val="21"/>
        </w:rPr>
        <w:t>分召开的</w:t>
      </w:r>
      <w:r w:rsidR="004628C9" w:rsidRPr="006F7267">
        <w:rPr>
          <w:rFonts w:ascii="SimSun" w:hAnsi="SimSun" w:hint="eastAsia"/>
          <w:sz w:val="21"/>
        </w:rPr>
        <w:t>以</w:t>
      </w:r>
      <w:r w:rsidR="00EA5705" w:rsidRPr="006F7267">
        <w:rPr>
          <w:rFonts w:ascii="SimSun" w:hAnsi="SimSun"/>
          <w:sz w:val="21"/>
        </w:rPr>
        <w:t>“基础设施先行”</w:t>
      </w:r>
      <w:r w:rsidR="004628C9" w:rsidRPr="006F7267">
        <w:rPr>
          <w:rFonts w:ascii="SimSun" w:hAnsi="SimSun" w:hint="eastAsia"/>
          <w:sz w:val="21"/>
        </w:rPr>
        <w:t>为主题</w:t>
      </w:r>
      <w:r w:rsidR="004628C9" w:rsidRPr="006F7267">
        <w:rPr>
          <w:rFonts w:ascii="SimSun" w:hAnsi="SimSun"/>
          <w:sz w:val="21"/>
        </w:rPr>
        <w:t>的第一场分论坛</w:t>
      </w:r>
      <w:r w:rsidR="00EA5705" w:rsidRPr="006F7267">
        <w:rPr>
          <w:rFonts w:ascii="SimSun" w:hAnsi="SimSun"/>
          <w:sz w:val="21"/>
        </w:rPr>
        <w:t>。在该分论坛上</w:t>
      </w:r>
      <w:r w:rsidR="004628C9" w:rsidRPr="006F7267">
        <w:rPr>
          <w:rFonts w:ascii="SimSun" w:hAnsi="SimSun"/>
          <w:sz w:val="21"/>
        </w:rPr>
        <w:t>，与会代表强调了推进氢能源产业对全球</w:t>
      </w:r>
      <w:r w:rsidR="004628C9" w:rsidRPr="006F7267">
        <w:rPr>
          <w:rFonts w:ascii="SimSun" w:hAnsi="SimSun" w:hint="eastAsia"/>
          <w:sz w:val="21"/>
        </w:rPr>
        <w:t>基建</w:t>
      </w:r>
      <w:r w:rsidR="004628C9" w:rsidRPr="006F7267">
        <w:rPr>
          <w:rFonts w:ascii="SimSun" w:hAnsi="SimSun"/>
          <w:sz w:val="21"/>
        </w:rPr>
        <w:t>与能源参与者的重要性，从而</w:t>
      </w:r>
      <w:r w:rsidR="004628C9" w:rsidRPr="006F7267">
        <w:rPr>
          <w:rFonts w:ascii="SimSun" w:hAnsi="SimSun" w:hint="eastAsia"/>
          <w:sz w:val="21"/>
        </w:rPr>
        <w:t>遵循</w:t>
      </w:r>
      <w:r w:rsidR="00EA5705" w:rsidRPr="006F7267">
        <w:rPr>
          <w:rFonts w:ascii="SimSun" w:hAnsi="SimSun"/>
          <w:sz w:val="21"/>
        </w:rPr>
        <w:t>在巴黎第二十一届联合国气候变化大会 (COP 21) 上做出的承诺。</w:t>
      </w:r>
      <w:r w:rsidR="000E4164" w:rsidRPr="006F7267">
        <w:rPr>
          <w:rFonts w:ascii="SimSun" w:hAnsi="SimSun"/>
          <w:sz w:val="21"/>
        </w:rPr>
        <w:t xml:space="preserve"> </w:t>
      </w:r>
    </w:p>
    <w:p w:rsidR="00E36784" w:rsidRPr="006F7267" w:rsidRDefault="00E36784" w:rsidP="00547D6E">
      <w:pPr>
        <w:widowControl w:val="0"/>
        <w:autoSpaceDE w:val="0"/>
        <w:autoSpaceDN w:val="0"/>
        <w:adjustRightInd w:val="0"/>
        <w:jc w:val="both"/>
        <w:rPr>
          <w:rFonts w:ascii="Arial" w:hAnsi="Arial" w:cs="Arial"/>
          <w:sz w:val="21"/>
          <w:szCs w:val="22"/>
        </w:rPr>
      </w:pPr>
    </w:p>
    <w:p w:rsidR="008D62EC" w:rsidRPr="006F7267" w:rsidRDefault="007405AF" w:rsidP="008D62EC">
      <w:pPr>
        <w:jc w:val="both"/>
        <w:outlineLvl w:val="0"/>
        <w:rPr>
          <w:rFonts w:ascii="SimSun" w:hAnsi="SimSun" w:cs="SimSun"/>
          <w:sz w:val="21"/>
          <w:szCs w:val="22"/>
        </w:rPr>
      </w:pPr>
      <w:r w:rsidRPr="006F7267">
        <w:rPr>
          <w:rFonts w:ascii="SimSun" w:hAnsi="SimSun"/>
          <w:sz w:val="21"/>
        </w:rPr>
        <w:t>事实上，</w:t>
      </w:r>
      <w:r w:rsidRPr="006F7267">
        <w:rPr>
          <w:rFonts w:ascii="SimSun" w:hAnsi="SimSun" w:hint="eastAsia"/>
          <w:sz w:val="21"/>
        </w:rPr>
        <w:t>继</w:t>
      </w:r>
      <w:r w:rsidRPr="006F7267">
        <w:rPr>
          <w:rFonts w:ascii="SimSun" w:hAnsi="SimSun"/>
          <w:sz w:val="21"/>
        </w:rPr>
        <w:t>中国之后，欧洲也开始</w:t>
      </w:r>
      <w:r w:rsidRPr="006F7267">
        <w:rPr>
          <w:rFonts w:ascii="SimSun" w:hAnsi="SimSun" w:hint="eastAsia"/>
          <w:sz w:val="21"/>
        </w:rPr>
        <w:t>意识</w:t>
      </w:r>
      <w:r w:rsidRPr="006F7267">
        <w:rPr>
          <w:rFonts w:ascii="SimSun" w:hAnsi="SimSun"/>
          <w:sz w:val="21"/>
        </w:rPr>
        <w:t>到</w:t>
      </w:r>
      <w:r w:rsidR="00CE525E" w:rsidRPr="006F7267">
        <w:rPr>
          <w:rFonts w:ascii="SimSun" w:hAnsi="SimSun" w:hint="eastAsia"/>
          <w:sz w:val="21"/>
        </w:rPr>
        <w:t>走上</w:t>
      </w:r>
      <w:r w:rsidR="00854324" w:rsidRPr="006F7267">
        <w:rPr>
          <w:rFonts w:ascii="SimSun" w:hAnsi="SimSun"/>
          <w:sz w:val="21"/>
        </w:rPr>
        <w:t xml:space="preserve">氢能之路的战略意义。这种可再生能源不仅代表着在环境保护、减少城市污染方面向前迈出的重要一步，而且也是在能源资源这一议题上取得的重大进展。2016 </w:t>
      </w:r>
      <w:r w:rsidR="004A5635" w:rsidRPr="006F7267">
        <w:rPr>
          <w:rFonts w:ascii="SimSun" w:hAnsi="SimSun"/>
          <w:sz w:val="21"/>
        </w:rPr>
        <w:t>年，法国</w:t>
      </w:r>
      <w:r w:rsidR="004A5635" w:rsidRPr="006F7267">
        <w:rPr>
          <w:rFonts w:ascii="SimSun" w:hAnsi="SimSun" w:hint="eastAsia"/>
          <w:sz w:val="21"/>
        </w:rPr>
        <w:t>迈出发展</w:t>
      </w:r>
      <w:r w:rsidR="004A5635" w:rsidRPr="006F7267">
        <w:rPr>
          <w:rFonts w:ascii="SimSun" w:hAnsi="SimSun"/>
          <w:sz w:val="21"/>
        </w:rPr>
        <w:t xml:space="preserve">氢能第一步 </w:t>
      </w:r>
      <w:r w:rsidR="004A5635" w:rsidRPr="006F7267">
        <w:rPr>
          <w:rFonts w:ascii="SimSun" w:hAnsi="SimSun" w:hint="eastAsia"/>
          <w:sz w:val="21"/>
        </w:rPr>
        <w:t>-</w:t>
      </w:r>
      <w:r w:rsidR="004A5635" w:rsidRPr="006F7267">
        <w:rPr>
          <w:rFonts w:ascii="SimSun" w:hAnsi="SimSun"/>
          <w:sz w:val="21"/>
        </w:rPr>
        <w:t>--</w:t>
      </w:r>
      <w:r w:rsidR="004A5635" w:rsidRPr="006F7267">
        <w:rPr>
          <w:rFonts w:ascii="SimSun" w:hAnsi="SimSun" w:hint="eastAsia"/>
          <w:sz w:val="21"/>
        </w:rPr>
        <w:t xml:space="preserve"> 推出</w:t>
      </w:r>
      <w:r w:rsidR="004A5635" w:rsidRPr="006F7267">
        <w:rPr>
          <w:rFonts w:ascii="SimSun" w:hAnsi="SimSun"/>
          <w:sz w:val="21"/>
        </w:rPr>
        <w:t>“领土和氢”项目</w:t>
      </w:r>
      <w:r w:rsidR="004A5635" w:rsidRPr="006F7267">
        <w:rPr>
          <w:rFonts w:ascii="SimSun" w:hAnsi="SimSun" w:hint="eastAsia"/>
          <w:sz w:val="21"/>
        </w:rPr>
        <w:t>。</w:t>
      </w:r>
      <w:r w:rsidR="0066791F" w:rsidRPr="006F7267">
        <w:rPr>
          <w:rFonts w:ascii="SimSun" w:hAnsi="SimSun"/>
          <w:sz w:val="21"/>
        </w:rPr>
        <w:t>这个项目</w:t>
      </w:r>
      <w:r w:rsidR="0066791F" w:rsidRPr="006F7267">
        <w:rPr>
          <w:rFonts w:ascii="SimSun" w:hAnsi="SimSun" w:hint="eastAsia"/>
          <w:sz w:val="21"/>
        </w:rPr>
        <w:t>是</w:t>
      </w:r>
      <w:r w:rsidR="0066791F" w:rsidRPr="006F7267">
        <w:rPr>
          <w:rFonts w:ascii="SimSun" w:hAnsi="SimSun"/>
          <w:sz w:val="21"/>
        </w:rPr>
        <w:t>“</w:t>
      </w:r>
      <w:r w:rsidR="00854324" w:rsidRPr="006F7267">
        <w:rPr>
          <w:rFonts w:ascii="SimSun" w:hAnsi="SimSun"/>
          <w:sz w:val="21"/>
        </w:rPr>
        <w:t>工业化新法兰西 (</w:t>
      </w:r>
      <w:bookmarkStart w:id="4" w:name="OLE_LINK5"/>
      <w:bookmarkStart w:id="5" w:name="OLE_LINK6"/>
      <w:r w:rsidR="00854324" w:rsidRPr="006F7267">
        <w:rPr>
          <w:rFonts w:ascii="SimSun" w:hAnsi="SimSun"/>
          <w:sz w:val="21"/>
        </w:rPr>
        <w:t>Nouvelle France Industrielle</w:t>
      </w:r>
      <w:bookmarkEnd w:id="4"/>
      <w:bookmarkEnd w:id="5"/>
      <w:r w:rsidR="00854324" w:rsidRPr="006F7267">
        <w:rPr>
          <w:rFonts w:ascii="SimSun" w:hAnsi="SimSun"/>
          <w:sz w:val="21"/>
        </w:rPr>
        <w:t>)</w:t>
      </w:r>
      <w:r w:rsidR="0066791F" w:rsidRPr="006F7267">
        <w:rPr>
          <w:rFonts w:ascii="SimSun" w:hAnsi="SimSun" w:hint="eastAsia"/>
          <w:sz w:val="21"/>
        </w:rPr>
        <w:t>”</w:t>
      </w:r>
      <w:r w:rsidR="00854324" w:rsidRPr="006F7267">
        <w:rPr>
          <w:rFonts w:ascii="SimSun" w:hAnsi="SimSun"/>
          <w:sz w:val="21"/>
        </w:rPr>
        <w:t xml:space="preserve"> 计划中的“绿色移动交通”解决方案的能源储存项目。2016 年 12 月，在征集建议后，法国政府将 Aaqius 公司的 Stor-H 项目认证为</w:t>
      </w:r>
      <w:bookmarkStart w:id="6" w:name="OLE_LINK9"/>
      <w:bookmarkStart w:id="7" w:name="OLE_LINK10"/>
      <w:r w:rsidR="00854324" w:rsidRPr="006F7267">
        <w:rPr>
          <w:rFonts w:ascii="SimSun" w:hAnsi="SimSun"/>
          <w:sz w:val="21"/>
        </w:rPr>
        <w:t>“领土和氢”项目</w:t>
      </w:r>
      <w:bookmarkEnd w:id="6"/>
      <w:bookmarkEnd w:id="7"/>
      <w:r w:rsidR="00854324" w:rsidRPr="006F7267">
        <w:rPr>
          <w:rFonts w:ascii="SimSun" w:hAnsi="SimSun"/>
          <w:sz w:val="21"/>
        </w:rPr>
        <w:t xml:space="preserve">。 </w:t>
      </w:r>
    </w:p>
    <w:p w:rsidR="00CB3E41" w:rsidRPr="006F7267" w:rsidRDefault="00CB3E41" w:rsidP="008D62EC">
      <w:pPr>
        <w:jc w:val="both"/>
        <w:outlineLvl w:val="0"/>
        <w:rPr>
          <w:rFonts w:ascii="Arial" w:hAnsi="Arial" w:cs="Arial"/>
          <w:sz w:val="22"/>
          <w:szCs w:val="22"/>
        </w:rPr>
      </w:pPr>
    </w:p>
    <w:p w:rsidR="00763989" w:rsidRPr="006F7267" w:rsidRDefault="00763989" w:rsidP="00C96F45">
      <w:pPr>
        <w:jc w:val="both"/>
        <w:outlineLvl w:val="0"/>
        <w:rPr>
          <w:rFonts w:ascii="SimSun" w:hAnsi="SimSun" w:cs="SimSun"/>
          <w:sz w:val="21"/>
          <w:szCs w:val="22"/>
        </w:rPr>
      </w:pPr>
      <w:r w:rsidRPr="006F7267">
        <w:rPr>
          <w:rFonts w:ascii="SimSun" w:hAnsi="SimSun"/>
          <w:sz w:val="21"/>
        </w:rPr>
        <w:t>2017 年 8 月 25 日，法国总理爱德华·菲利普 (Edouard Philippe) 表达了他对发展氢能源产业的决心，</w:t>
      </w:r>
      <w:r w:rsidRPr="006F7267">
        <w:rPr>
          <w:rFonts w:ascii="SimSun" w:hAnsi="SimSun"/>
          <w:i/>
          <w:sz w:val="21"/>
        </w:rPr>
        <w:t>“氢能源产业前景看好”</w:t>
      </w:r>
      <w:r w:rsidR="00A83289" w:rsidRPr="006F7267">
        <w:rPr>
          <w:rFonts w:ascii="SimSun" w:hAnsi="SimSun"/>
          <w:sz w:val="21"/>
        </w:rPr>
        <w:t>。此外，法国</w:t>
      </w:r>
      <w:r w:rsidR="00A83289" w:rsidRPr="006F7267">
        <w:rPr>
          <w:rFonts w:ascii="SimSun" w:hAnsi="SimSun" w:hint="eastAsia"/>
          <w:sz w:val="21"/>
        </w:rPr>
        <w:t>环境部</w:t>
      </w:r>
      <w:r w:rsidRPr="006F7267">
        <w:rPr>
          <w:rFonts w:ascii="SimSun" w:hAnsi="SimSun"/>
          <w:sz w:val="21"/>
        </w:rPr>
        <w:t>部长尼古拉·于勒 (Nicolas Hulot) 补充道：</w:t>
      </w:r>
      <w:r w:rsidRPr="006F7267">
        <w:rPr>
          <w:rFonts w:ascii="SimSun" w:hAnsi="SimSun"/>
          <w:i/>
          <w:sz w:val="21"/>
        </w:rPr>
        <w:t>“在这种转型过程中，我们应该充满信心……</w:t>
      </w:r>
      <w:r w:rsidR="00A83289" w:rsidRPr="006F7267">
        <w:rPr>
          <w:rFonts w:ascii="SimSun" w:hAnsi="SimSun"/>
          <w:i/>
          <w:sz w:val="21"/>
        </w:rPr>
        <w:t>必须确保这些（可持续能源）产业</w:t>
      </w:r>
      <w:r w:rsidR="00A83289" w:rsidRPr="006F7267">
        <w:rPr>
          <w:rFonts w:ascii="SimSun" w:hAnsi="SimSun" w:hint="eastAsia"/>
          <w:i/>
          <w:sz w:val="21"/>
        </w:rPr>
        <w:t>顺利</w:t>
      </w:r>
      <w:r w:rsidR="00A83289" w:rsidRPr="006F7267">
        <w:rPr>
          <w:rFonts w:ascii="SimSun" w:hAnsi="SimSun"/>
          <w:i/>
          <w:sz w:val="21"/>
        </w:rPr>
        <w:t>过渡到工业化</w:t>
      </w:r>
      <w:r w:rsidRPr="006F7267">
        <w:rPr>
          <w:rFonts w:ascii="SimSun" w:hAnsi="SimSun"/>
          <w:i/>
          <w:sz w:val="21"/>
        </w:rPr>
        <w:t>发展”。</w:t>
      </w:r>
      <w:r w:rsidRPr="006F7267">
        <w:rPr>
          <w:rFonts w:ascii="SimSun" w:hAnsi="SimSun"/>
          <w:sz w:val="21"/>
        </w:rPr>
        <w:t xml:space="preserve"> </w:t>
      </w:r>
    </w:p>
    <w:p w:rsidR="00763989" w:rsidRPr="00763989" w:rsidRDefault="00763989" w:rsidP="00547D6E">
      <w:pPr>
        <w:widowControl w:val="0"/>
        <w:autoSpaceDE w:val="0"/>
        <w:autoSpaceDN w:val="0"/>
        <w:adjustRightInd w:val="0"/>
        <w:jc w:val="both"/>
        <w:rPr>
          <w:rFonts w:ascii="Arial" w:hAnsi="Arial" w:cs="Arial"/>
          <w:color w:val="000000" w:themeColor="text1"/>
          <w:sz w:val="21"/>
          <w:szCs w:val="22"/>
        </w:rPr>
      </w:pPr>
    </w:p>
    <w:p w:rsidR="00522D3C" w:rsidRPr="00B02918" w:rsidRDefault="004E71E7" w:rsidP="00522D3C">
      <w:pPr>
        <w:jc w:val="both"/>
        <w:outlineLvl w:val="0"/>
        <w:rPr>
          <w:rFonts w:ascii="SimSun" w:hAnsi="SimSun" w:cs="SimSun"/>
          <w:sz w:val="22"/>
          <w:szCs w:val="22"/>
        </w:rPr>
      </w:pPr>
      <w:r>
        <w:rPr>
          <w:rFonts w:ascii="SimSun" w:hAnsi="SimSun"/>
          <w:sz w:val="22"/>
        </w:rPr>
        <w:lastRenderedPageBreak/>
        <w:t xml:space="preserve">在中国，AAQIUS </w:t>
      </w:r>
      <w:r w:rsidR="00E53A39">
        <w:rPr>
          <w:rFonts w:ascii="SimSun" w:hAnsi="SimSun"/>
          <w:sz w:val="22"/>
        </w:rPr>
        <w:t>公司凭借其研发的</w:t>
      </w:r>
      <w:r w:rsidR="00E53A39" w:rsidRPr="00E53A39">
        <w:rPr>
          <w:rFonts w:ascii="SimSun" w:hAnsi="SimSun"/>
          <w:sz w:val="22"/>
        </w:rPr>
        <w:t>一种能够用于氢能动力的可循环充氢</w:t>
      </w:r>
      <w:r w:rsidR="00E53A39">
        <w:rPr>
          <w:rFonts w:ascii="SimSun" w:hAnsi="SimSun" w:hint="eastAsia"/>
          <w:sz w:val="22"/>
        </w:rPr>
        <w:t>的</w:t>
      </w:r>
      <w:r w:rsidR="00E53A39">
        <w:rPr>
          <w:rFonts w:ascii="SimSun" w:hAnsi="SimSun"/>
          <w:sz w:val="22"/>
        </w:rPr>
        <w:t>创新</w:t>
      </w:r>
      <w:r>
        <w:rPr>
          <w:rFonts w:ascii="SimSun" w:hAnsi="SimSun"/>
          <w:sz w:val="22"/>
        </w:rPr>
        <w:t xml:space="preserve"> Stor-H 储氢罐，充分说明了其作为能源转型和绿色移动交通市场参与者的合法性和可靠性。</w:t>
      </w:r>
      <w:r>
        <w:rPr>
          <w:rFonts w:ascii="SimSun" w:hAnsi="SimSun"/>
          <w:i/>
          <w:sz w:val="22"/>
        </w:rPr>
        <w:t>“</w:t>
      </w:r>
      <w:r w:rsidR="00E53A39">
        <w:rPr>
          <w:rFonts w:ascii="SimSun" w:hAnsi="SimSun"/>
          <w:i/>
          <w:sz w:val="22"/>
        </w:rPr>
        <w:t>法国政府动员我们在国内构建氢能</w:t>
      </w:r>
      <w:r w:rsidR="00E53A39">
        <w:rPr>
          <w:rFonts w:ascii="SimSun" w:hAnsi="SimSun" w:hint="eastAsia"/>
          <w:i/>
          <w:sz w:val="22"/>
        </w:rPr>
        <w:t>产业</w:t>
      </w:r>
      <w:r>
        <w:rPr>
          <w:rFonts w:ascii="SimSun" w:hAnsi="SimSun"/>
          <w:i/>
          <w:sz w:val="22"/>
        </w:rPr>
        <w:t xml:space="preserve">链，并且认识到了创造和扶持一个将对环境、经济和社会产生积极效益的产业的必要性，我对此感到高兴。AAQIUS 公司最大的优势是能够与政府携手合作，以发展法国国内和国外的氢能源产业。如今，Stor-H </w:t>
      </w:r>
      <w:r w:rsidR="00E53A39">
        <w:rPr>
          <w:rFonts w:ascii="SimSun" w:hAnsi="SimSun"/>
          <w:i/>
          <w:sz w:val="22"/>
        </w:rPr>
        <w:t>项目成为了进入氢能源产业的</w:t>
      </w:r>
      <w:r w:rsidR="00E53A39">
        <w:rPr>
          <w:rFonts w:ascii="SimSun" w:hAnsi="SimSun" w:hint="eastAsia"/>
          <w:i/>
          <w:sz w:val="22"/>
        </w:rPr>
        <w:t>钥匙</w:t>
      </w:r>
      <w:r w:rsidR="00E53A39">
        <w:rPr>
          <w:rFonts w:ascii="SimSun" w:hAnsi="SimSun"/>
          <w:i/>
          <w:sz w:val="22"/>
        </w:rPr>
        <w:t>之一。这个项目提供一种无污染、可共享、经济型的</w:t>
      </w:r>
      <w:r w:rsidR="00E53A39">
        <w:rPr>
          <w:rFonts w:ascii="SimSun" w:hAnsi="SimSun" w:hint="eastAsia"/>
          <w:i/>
          <w:sz w:val="22"/>
        </w:rPr>
        <w:t>交通</w:t>
      </w:r>
      <w:bookmarkStart w:id="8" w:name="_GoBack"/>
      <w:bookmarkEnd w:id="8"/>
      <w:r>
        <w:rPr>
          <w:rFonts w:ascii="SimSun" w:hAnsi="SimSun"/>
          <w:i/>
          <w:sz w:val="22"/>
        </w:rPr>
        <w:t>方式。这正是电动交通运输行业产业链缺失的环节”</w:t>
      </w:r>
      <w:r>
        <w:rPr>
          <w:rFonts w:ascii="SimSun" w:hAnsi="SimSun"/>
          <w:sz w:val="22"/>
        </w:rPr>
        <w:t xml:space="preserve">，石岱峰先生这样说道。 </w:t>
      </w:r>
    </w:p>
    <w:p w:rsidR="00522D3C" w:rsidRDefault="00522D3C" w:rsidP="00522D3C">
      <w:pPr>
        <w:ind w:left="1080"/>
        <w:jc w:val="both"/>
        <w:rPr>
          <w:rFonts w:ascii="Arial" w:hAnsi="Arial" w:cs="Arial"/>
          <w:i/>
          <w:sz w:val="22"/>
          <w:szCs w:val="22"/>
        </w:rPr>
      </w:pPr>
    </w:p>
    <w:p w:rsidR="005351AE" w:rsidRDefault="005351AE" w:rsidP="00136DEE">
      <w:pPr>
        <w:jc w:val="both"/>
        <w:outlineLvl w:val="0"/>
        <w:rPr>
          <w:rFonts w:ascii="Arial" w:hAnsi="Arial" w:cs="Arial"/>
          <w:b/>
          <w:sz w:val="18"/>
          <w:szCs w:val="22"/>
          <w:u w:val="single"/>
        </w:rPr>
      </w:pPr>
    </w:p>
    <w:p w:rsidR="008669C0" w:rsidRDefault="008669C0" w:rsidP="00136DEE">
      <w:pPr>
        <w:jc w:val="both"/>
        <w:outlineLvl w:val="0"/>
        <w:rPr>
          <w:rFonts w:ascii="Arial" w:hAnsi="Arial" w:cs="Arial"/>
          <w:b/>
          <w:sz w:val="18"/>
          <w:szCs w:val="22"/>
          <w:u w:val="single"/>
        </w:rPr>
      </w:pPr>
    </w:p>
    <w:p w:rsidR="00136DEE" w:rsidRPr="00192B8F" w:rsidRDefault="00136DEE" w:rsidP="00136DEE">
      <w:pPr>
        <w:jc w:val="both"/>
        <w:outlineLvl w:val="0"/>
        <w:rPr>
          <w:rFonts w:ascii="SimSun" w:hAnsi="SimSun" w:cs="SimSun"/>
          <w:b/>
          <w:sz w:val="18"/>
          <w:szCs w:val="22"/>
          <w:u w:val="single"/>
        </w:rPr>
      </w:pPr>
      <w:r>
        <w:rPr>
          <w:rFonts w:ascii="SimSun" w:hAnsi="SimSun"/>
          <w:b/>
          <w:sz w:val="18"/>
          <w:u w:val="single"/>
        </w:rPr>
        <w:t>关于 AAQIUS 公司</w:t>
      </w:r>
    </w:p>
    <w:p w:rsidR="002A55E4" w:rsidRPr="00D0797C" w:rsidRDefault="002A55E4" w:rsidP="0021690E">
      <w:pPr>
        <w:jc w:val="both"/>
        <w:outlineLvl w:val="0"/>
        <w:rPr>
          <w:rFonts w:ascii="SimSun" w:hAnsi="SimSun" w:cs="SimSun"/>
          <w:sz w:val="18"/>
          <w:szCs w:val="22"/>
        </w:rPr>
      </w:pPr>
      <w:r>
        <w:rPr>
          <w:rFonts w:ascii="SimSun" w:hAnsi="SimSun"/>
          <w:sz w:val="18"/>
        </w:rPr>
        <w:t>AAQIUS 公司致力于交通和能源领域有关“绿色”和“低碳”颠覆性技术的研发。AAQIUS一直以来的成长都建立于一个独特的“R&amp;B （研发 与商务）”商业模式， 这个独特的商业模式结合了创新项目的技术优势和项目开发能力（在确保融资资金和盈利能力的情况下），从而加速了研发成果向市场的转化并确保转化成功。欲了解更多信息，请访问：</w:t>
      </w:r>
      <w:hyperlink r:id="rId7">
        <w:r>
          <w:rPr>
            <w:rStyle w:val="Lienhypertexte"/>
            <w:rFonts w:ascii="SimSun" w:hAnsi="SimSun"/>
            <w:sz w:val="18"/>
          </w:rPr>
          <w:t>www.aaqius.com</w:t>
        </w:r>
      </w:hyperlink>
    </w:p>
    <w:p w:rsidR="002A55E4" w:rsidRDefault="002A55E4" w:rsidP="0021690E">
      <w:pPr>
        <w:jc w:val="both"/>
        <w:outlineLvl w:val="0"/>
        <w:rPr>
          <w:rFonts w:ascii="Arial" w:hAnsi="Arial" w:cs="Arial"/>
          <w:b/>
          <w:sz w:val="18"/>
          <w:szCs w:val="22"/>
          <w:u w:val="single"/>
        </w:rPr>
      </w:pPr>
    </w:p>
    <w:p w:rsidR="00136DEE" w:rsidRPr="005A17A1" w:rsidRDefault="00136DEE" w:rsidP="005A17A1">
      <w:pPr>
        <w:jc w:val="both"/>
        <w:rPr>
          <w:rFonts w:ascii="Arial" w:hAnsi="Arial" w:cs="Arial"/>
          <w:sz w:val="18"/>
          <w:szCs w:val="22"/>
        </w:rPr>
      </w:pPr>
    </w:p>
    <w:sectPr w:rsidR="00136DEE" w:rsidRPr="005A17A1" w:rsidSect="009D2A4B">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689" w:rsidRDefault="00993689" w:rsidP="001B166F">
      <w:r>
        <w:separator/>
      </w:r>
    </w:p>
  </w:endnote>
  <w:endnote w:type="continuationSeparator" w:id="0">
    <w:p w:rsidR="00993689" w:rsidRDefault="00993689" w:rsidP="001B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7C" w:rsidRPr="000E4164" w:rsidRDefault="00D0797C" w:rsidP="005766A6">
    <w:pPr>
      <w:widowControl w:val="0"/>
      <w:autoSpaceDE w:val="0"/>
      <w:autoSpaceDN w:val="0"/>
      <w:adjustRightInd w:val="0"/>
      <w:jc w:val="center"/>
      <w:rPr>
        <w:rFonts w:ascii="SimSun" w:hAnsi="SimSun"/>
        <w:b/>
        <w:sz w:val="18"/>
        <w:szCs w:val="18"/>
      </w:rPr>
    </w:pPr>
    <w:r w:rsidRPr="000E4164">
      <w:rPr>
        <w:rFonts w:ascii="SimSun" w:hAnsi="SimSun"/>
        <w:b/>
        <w:sz w:val="18"/>
        <w:szCs w:val="18"/>
      </w:rPr>
      <w:t>媒体联系人：媒体办公室</w:t>
    </w:r>
  </w:p>
  <w:p w:rsidR="00D0797C" w:rsidRPr="000E4164" w:rsidRDefault="00D0797C" w:rsidP="005766A6">
    <w:pPr>
      <w:widowControl w:val="0"/>
      <w:autoSpaceDE w:val="0"/>
      <w:autoSpaceDN w:val="0"/>
      <w:adjustRightInd w:val="0"/>
      <w:jc w:val="center"/>
      <w:rPr>
        <w:rFonts w:ascii="SimSun" w:hAnsi="SimSun"/>
        <w:sz w:val="18"/>
        <w:szCs w:val="18"/>
      </w:rPr>
    </w:pPr>
    <w:r w:rsidRPr="000E4164">
      <w:rPr>
        <w:sz w:val="18"/>
        <w:szCs w:val="18"/>
      </w:rPr>
      <w:t>安妮-盖勒·吉拉德 (</w:t>
    </w:r>
    <w:r w:rsidRPr="000E4164">
      <w:rPr>
        <w:rFonts w:ascii="SimSun" w:hAnsi="SimSun"/>
        <w:sz w:val="18"/>
        <w:szCs w:val="18"/>
      </w:rPr>
      <w:t>Anne-Gaëlle Girard</w:t>
    </w:r>
    <w:r w:rsidRPr="000E4164">
      <w:rPr>
        <w:sz w:val="18"/>
        <w:szCs w:val="18"/>
      </w:rPr>
      <w:t>) — 电话：01 85 09 28 19 / 06 84 55 45 93 — 电子邮箱：</w:t>
    </w:r>
    <w:hyperlink r:id="rId1">
      <w:r w:rsidRPr="000E4164">
        <w:rPr>
          <w:rStyle w:val="Lienhypertexte"/>
          <w:rFonts w:ascii="SimSun" w:hAnsi="SimSun"/>
          <w:sz w:val="18"/>
          <w:szCs w:val="18"/>
        </w:rPr>
        <w:t>aggirard@lebureaudecom.fr</w:t>
      </w:r>
    </w:hyperlink>
  </w:p>
  <w:p w:rsidR="00D0797C" w:rsidRPr="000E4164" w:rsidRDefault="00D0797C" w:rsidP="00ED6F97">
    <w:pPr>
      <w:widowControl w:val="0"/>
      <w:autoSpaceDE w:val="0"/>
      <w:autoSpaceDN w:val="0"/>
      <w:adjustRightInd w:val="0"/>
      <w:jc w:val="center"/>
      <w:rPr>
        <w:rFonts w:ascii="SimSun" w:hAnsi="SimSun"/>
        <w:sz w:val="18"/>
        <w:szCs w:val="18"/>
      </w:rPr>
    </w:pPr>
    <w:r w:rsidRPr="000E4164">
      <w:rPr>
        <w:sz w:val="18"/>
        <w:szCs w:val="18"/>
      </w:rPr>
      <w:t>劳琳·拉特鲁贝斯 (</w:t>
    </w:r>
    <w:r w:rsidRPr="000E4164">
      <w:rPr>
        <w:rFonts w:ascii="SimSun" w:hAnsi="SimSun"/>
        <w:sz w:val="18"/>
        <w:szCs w:val="18"/>
      </w:rPr>
      <w:t>Laurine Latrubesse</w:t>
    </w:r>
    <w:r w:rsidRPr="000E4164">
      <w:rPr>
        <w:sz w:val="18"/>
        <w:szCs w:val="18"/>
      </w:rPr>
      <w:t>) — 联系电话： 01 85 09 28 20 — 电子邮箱：</w:t>
    </w:r>
    <w:hyperlink r:id="rId2">
      <w:r w:rsidRPr="000E4164">
        <w:rPr>
          <w:rFonts w:ascii="SimSun" w:hAnsi="SimSun"/>
          <w:sz w:val="18"/>
          <w:szCs w:val="18"/>
        </w:rPr>
        <w:t>llatrubesse@lebureaudecom.fr</w:t>
      </w:r>
    </w:hyperlink>
  </w:p>
  <w:p w:rsidR="00D0797C" w:rsidRPr="005766A6" w:rsidRDefault="00D0797C">
    <w:pPr>
      <w:pStyle w:val="Pieddepage"/>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689" w:rsidRDefault="00993689" w:rsidP="001B166F">
      <w:r>
        <w:separator/>
      </w:r>
    </w:p>
  </w:footnote>
  <w:footnote w:type="continuationSeparator" w:id="0">
    <w:p w:rsidR="00993689" w:rsidRDefault="00993689" w:rsidP="001B1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7C" w:rsidRDefault="00CB3E41" w:rsidP="000F426E">
    <w:pPr>
      <w:pStyle w:val="En-tte"/>
      <w:jc w:val="center"/>
    </w:pPr>
    <w:r>
      <w:rPr>
        <w:noProof/>
        <w:lang w:val="fr-FR" w:bidi="ar-SA"/>
      </w:rPr>
      <w:drawing>
        <wp:inline distT="0" distB="0" distL="0" distR="0">
          <wp:extent cx="3277235" cy="1844802"/>
          <wp:effectExtent l="0" t="0" r="0" b="9525"/>
          <wp:docPr id="4" name="Image 4" descr="logo%20Aaqius%20+%20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Aaqius%20+%20base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330" cy="18600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4881"/>
    <w:multiLevelType w:val="hybridMultilevel"/>
    <w:tmpl w:val="0B88CFE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3184FFA"/>
    <w:multiLevelType w:val="hybridMultilevel"/>
    <w:tmpl w:val="CCDEE1A0"/>
    <w:lvl w:ilvl="0" w:tplc="2A0216F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494B08"/>
    <w:multiLevelType w:val="hybridMultilevel"/>
    <w:tmpl w:val="F4563AEE"/>
    <w:lvl w:ilvl="0" w:tplc="DF1CD496">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074E68"/>
    <w:multiLevelType w:val="hybridMultilevel"/>
    <w:tmpl w:val="6A0E2F98"/>
    <w:lvl w:ilvl="0" w:tplc="2A0216F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57415"/>
    <w:multiLevelType w:val="hybridMultilevel"/>
    <w:tmpl w:val="F6EEBF58"/>
    <w:lvl w:ilvl="0" w:tplc="50240D3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8E1D0B"/>
    <w:multiLevelType w:val="hybridMultilevel"/>
    <w:tmpl w:val="864CA488"/>
    <w:lvl w:ilvl="0" w:tplc="3DF2C8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7C4578"/>
    <w:multiLevelType w:val="hybridMultilevel"/>
    <w:tmpl w:val="51441986"/>
    <w:lvl w:ilvl="0" w:tplc="C3D662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6F"/>
    <w:rsid w:val="00004C88"/>
    <w:rsid w:val="000118FA"/>
    <w:rsid w:val="000127FA"/>
    <w:rsid w:val="00013A5E"/>
    <w:rsid w:val="00024978"/>
    <w:rsid w:val="00030C7B"/>
    <w:rsid w:val="00043B27"/>
    <w:rsid w:val="0004754B"/>
    <w:rsid w:val="00054D2C"/>
    <w:rsid w:val="0006066C"/>
    <w:rsid w:val="0006118D"/>
    <w:rsid w:val="00066E6B"/>
    <w:rsid w:val="00073C60"/>
    <w:rsid w:val="00081C07"/>
    <w:rsid w:val="00094F6C"/>
    <w:rsid w:val="000A4F1C"/>
    <w:rsid w:val="000B1321"/>
    <w:rsid w:val="000B526F"/>
    <w:rsid w:val="000B5E16"/>
    <w:rsid w:val="000C1A43"/>
    <w:rsid w:val="000C44FC"/>
    <w:rsid w:val="000C77AF"/>
    <w:rsid w:val="000C7E93"/>
    <w:rsid w:val="000D098E"/>
    <w:rsid w:val="000D197D"/>
    <w:rsid w:val="000E2FBB"/>
    <w:rsid w:val="000E4164"/>
    <w:rsid w:val="000F1551"/>
    <w:rsid w:val="000F426E"/>
    <w:rsid w:val="000F5682"/>
    <w:rsid w:val="000F5E4F"/>
    <w:rsid w:val="0010111F"/>
    <w:rsid w:val="00122CF7"/>
    <w:rsid w:val="00126D92"/>
    <w:rsid w:val="00131959"/>
    <w:rsid w:val="00136DEE"/>
    <w:rsid w:val="001456C6"/>
    <w:rsid w:val="0017265F"/>
    <w:rsid w:val="00185AFA"/>
    <w:rsid w:val="00187B92"/>
    <w:rsid w:val="00192B8F"/>
    <w:rsid w:val="001940BA"/>
    <w:rsid w:val="00196620"/>
    <w:rsid w:val="001A19A9"/>
    <w:rsid w:val="001B166F"/>
    <w:rsid w:val="001B2E78"/>
    <w:rsid w:val="001B334D"/>
    <w:rsid w:val="001E506C"/>
    <w:rsid w:val="001E6F8B"/>
    <w:rsid w:val="001F1444"/>
    <w:rsid w:val="001F322C"/>
    <w:rsid w:val="0020001F"/>
    <w:rsid w:val="002057B2"/>
    <w:rsid w:val="0020704E"/>
    <w:rsid w:val="00214818"/>
    <w:rsid w:val="0021690E"/>
    <w:rsid w:val="00216AD9"/>
    <w:rsid w:val="00222E1A"/>
    <w:rsid w:val="0022302E"/>
    <w:rsid w:val="0022439C"/>
    <w:rsid w:val="00224A01"/>
    <w:rsid w:val="00224B4F"/>
    <w:rsid w:val="002428DA"/>
    <w:rsid w:val="0026405A"/>
    <w:rsid w:val="00283967"/>
    <w:rsid w:val="002A1A46"/>
    <w:rsid w:val="002A55E4"/>
    <w:rsid w:val="002A7C59"/>
    <w:rsid w:val="002B0CBD"/>
    <w:rsid w:val="002B2900"/>
    <w:rsid w:val="002C37C2"/>
    <w:rsid w:val="002C610D"/>
    <w:rsid w:val="002D03D8"/>
    <w:rsid w:val="002D7578"/>
    <w:rsid w:val="002E68DE"/>
    <w:rsid w:val="002F4F01"/>
    <w:rsid w:val="003034F0"/>
    <w:rsid w:val="00304574"/>
    <w:rsid w:val="003059ED"/>
    <w:rsid w:val="00306125"/>
    <w:rsid w:val="003066DC"/>
    <w:rsid w:val="003107E5"/>
    <w:rsid w:val="00312C97"/>
    <w:rsid w:val="00314D12"/>
    <w:rsid w:val="003209B8"/>
    <w:rsid w:val="00320A83"/>
    <w:rsid w:val="00325AB2"/>
    <w:rsid w:val="00340B29"/>
    <w:rsid w:val="003557F7"/>
    <w:rsid w:val="00356CF7"/>
    <w:rsid w:val="0036295F"/>
    <w:rsid w:val="00367459"/>
    <w:rsid w:val="00375226"/>
    <w:rsid w:val="003831C3"/>
    <w:rsid w:val="00390910"/>
    <w:rsid w:val="003E3426"/>
    <w:rsid w:val="003F333C"/>
    <w:rsid w:val="00406510"/>
    <w:rsid w:val="00407F3F"/>
    <w:rsid w:val="00414C11"/>
    <w:rsid w:val="00423D40"/>
    <w:rsid w:val="0042464F"/>
    <w:rsid w:val="0042694C"/>
    <w:rsid w:val="00426EE4"/>
    <w:rsid w:val="00433729"/>
    <w:rsid w:val="0043434D"/>
    <w:rsid w:val="0043606A"/>
    <w:rsid w:val="004403BE"/>
    <w:rsid w:val="00444D83"/>
    <w:rsid w:val="0045636A"/>
    <w:rsid w:val="00456B45"/>
    <w:rsid w:val="004628C9"/>
    <w:rsid w:val="00465B69"/>
    <w:rsid w:val="004752B7"/>
    <w:rsid w:val="00487B1F"/>
    <w:rsid w:val="004A1DF4"/>
    <w:rsid w:val="004A4FEF"/>
    <w:rsid w:val="004A5635"/>
    <w:rsid w:val="004B3782"/>
    <w:rsid w:val="004C29C6"/>
    <w:rsid w:val="004E01D7"/>
    <w:rsid w:val="004E1F1B"/>
    <w:rsid w:val="004E71E7"/>
    <w:rsid w:val="00506764"/>
    <w:rsid w:val="00507DB5"/>
    <w:rsid w:val="0051459E"/>
    <w:rsid w:val="00515618"/>
    <w:rsid w:val="00516B2D"/>
    <w:rsid w:val="005205DB"/>
    <w:rsid w:val="00522D3C"/>
    <w:rsid w:val="00531612"/>
    <w:rsid w:val="005351AE"/>
    <w:rsid w:val="00544032"/>
    <w:rsid w:val="00546987"/>
    <w:rsid w:val="00547D51"/>
    <w:rsid w:val="00547D6E"/>
    <w:rsid w:val="00552D98"/>
    <w:rsid w:val="005652F9"/>
    <w:rsid w:val="005766A6"/>
    <w:rsid w:val="00583DD2"/>
    <w:rsid w:val="00587B07"/>
    <w:rsid w:val="005A17A1"/>
    <w:rsid w:val="005A34E2"/>
    <w:rsid w:val="005B5250"/>
    <w:rsid w:val="005C47A1"/>
    <w:rsid w:val="005F3329"/>
    <w:rsid w:val="00602082"/>
    <w:rsid w:val="0061140D"/>
    <w:rsid w:val="006115DF"/>
    <w:rsid w:val="00611DBB"/>
    <w:rsid w:val="00612DEF"/>
    <w:rsid w:val="006147E6"/>
    <w:rsid w:val="006207DF"/>
    <w:rsid w:val="0063075D"/>
    <w:rsid w:val="00633EF6"/>
    <w:rsid w:val="00635C6B"/>
    <w:rsid w:val="00643E92"/>
    <w:rsid w:val="006463C8"/>
    <w:rsid w:val="0066791F"/>
    <w:rsid w:val="006906DF"/>
    <w:rsid w:val="00693FF6"/>
    <w:rsid w:val="006951E7"/>
    <w:rsid w:val="00697D7E"/>
    <w:rsid w:val="006A6CE1"/>
    <w:rsid w:val="006B05C1"/>
    <w:rsid w:val="006B33B0"/>
    <w:rsid w:val="006C665D"/>
    <w:rsid w:val="006E0217"/>
    <w:rsid w:val="006E1CC9"/>
    <w:rsid w:val="006F7267"/>
    <w:rsid w:val="00705865"/>
    <w:rsid w:val="00713C3C"/>
    <w:rsid w:val="00713DBB"/>
    <w:rsid w:val="0072130F"/>
    <w:rsid w:val="00723158"/>
    <w:rsid w:val="0072542E"/>
    <w:rsid w:val="007405AF"/>
    <w:rsid w:val="007539DF"/>
    <w:rsid w:val="007559F7"/>
    <w:rsid w:val="00755DDB"/>
    <w:rsid w:val="00763989"/>
    <w:rsid w:val="00776292"/>
    <w:rsid w:val="00776477"/>
    <w:rsid w:val="00792B4E"/>
    <w:rsid w:val="007941D9"/>
    <w:rsid w:val="007A0A92"/>
    <w:rsid w:val="007A2DA0"/>
    <w:rsid w:val="007A57CA"/>
    <w:rsid w:val="007B1B55"/>
    <w:rsid w:val="007B4855"/>
    <w:rsid w:val="007B69BC"/>
    <w:rsid w:val="007C174B"/>
    <w:rsid w:val="007C3E84"/>
    <w:rsid w:val="007C4858"/>
    <w:rsid w:val="007E651D"/>
    <w:rsid w:val="00800D44"/>
    <w:rsid w:val="0081068E"/>
    <w:rsid w:val="0081368C"/>
    <w:rsid w:val="0082750B"/>
    <w:rsid w:val="008441C6"/>
    <w:rsid w:val="00854324"/>
    <w:rsid w:val="0086603E"/>
    <w:rsid w:val="008669C0"/>
    <w:rsid w:val="0087149F"/>
    <w:rsid w:val="008770BE"/>
    <w:rsid w:val="00877226"/>
    <w:rsid w:val="00877943"/>
    <w:rsid w:val="00881082"/>
    <w:rsid w:val="008817D5"/>
    <w:rsid w:val="008904E1"/>
    <w:rsid w:val="00895C66"/>
    <w:rsid w:val="0089656A"/>
    <w:rsid w:val="008A0216"/>
    <w:rsid w:val="008A1CAF"/>
    <w:rsid w:val="008A5793"/>
    <w:rsid w:val="008A7E8F"/>
    <w:rsid w:val="008B4063"/>
    <w:rsid w:val="008B63E7"/>
    <w:rsid w:val="008B6AE1"/>
    <w:rsid w:val="008D1863"/>
    <w:rsid w:val="008D62EC"/>
    <w:rsid w:val="008E0FC2"/>
    <w:rsid w:val="008E1870"/>
    <w:rsid w:val="008E2F7C"/>
    <w:rsid w:val="008E32DA"/>
    <w:rsid w:val="008E4F7B"/>
    <w:rsid w:val="008F13B4"/>
    <w:rsid w:val="008F3DB9"/>
    <w:rsid w:val="00901B59"/>
    <w:rsid w:val="00905E56"/>
    <w:rsid w:val="0090627B"/>
    <w:rsid w:val="00915A38"/>
    <w:rsid w:val="00925039"/>
    <w:rsid w:val="0093213D"/>
    <w:rsid w:val="0093286D"/>
    <w:rsid w:val="009333D0"/>
    <w:rsid w:val="00934285"/>
    <w:rsid w:val="00935C8E"/>
    <w:rsid w:val="00943DFA"/>
    <w:rsid w:val="0095426F"/>
    <w:rsid w:val="00955EFA"/>
    <w:rsid w:val="0096675A"/>
    <w:rsid w:val="00975B58"/>
    <w:rsid w:val="00980784"/>
    <w:rsid w:val="00991299"/>
    <w:rsid w:val="00993689"/>
    <w:rsid w:val="009955E3"/>
    <w:rsid w:val="00995DFF"/>
    <w:rsid w:val="009A0B11"/>
    <w:rsid w:val="009B5D38"/>
    <w:rsid w:val="009B76D6"/>
    <w:rsid w:val="009D2A4B"/>
    <w:rsid w:val="009D33FE"/>
    <w:rsid w:val="009F3704"/>
    <w:rsid w:val="00A00A98"/>
    <w:rsid w:val="00A02F7B"/>
    <w:rsid w:val="00A252D6"/>
    <w:rsid w:val="00A25BA7"/>
    <w:rsid w:val="00A34253"/>
    <w:rsid w:val="00A507A6"/>
    <w:rsid w:val="00A60771"/>
    <w:rsid w:val="00A64F99"/>
    <w:rsid w:val="00A70E13"/>
    <w:rsid w:val="00A72DE0"/>
    <w:rsid w:val="00A76F2F"/>
    <w:rsid w:val="00A81C3E"/>
    <w:rsid w:val="00A82468"/>
    <w:rsid w:val="00A83289"/>
    <w:rsid w:val="00A83DFA"/>
    <w:rsid w:val="00A84856"/>
    <w:rsid w:val="00A865B7"/>
    <w:rsid w:val="00A8742E"/>
    <w:rsid w:val="00A97BD0"/>
    <w:rsid w:val="00A97ECB"/>
    <w:rsid w:val="00AB15EE"/>
    <w:rsid w:val="00AB2348"/>
    <w:rsid w:val="00AC71C6"/>
    <w:rsid w:val="00AD184D"/>
    <w:rsid w:val="00AD4C75"/>
    <w:rsid w:val="00AE6118"/>
    <w:rsid w:val="00AF3A36"/>
    <w:rsid w:val="00B02918"/>
    <w:rsid w:val="00B436A2"/>
    <w:rsid w:val="00B467F3"/>
    <w:rsid w:val="00B5796D"/>
    <w:rsid w:val="00B74DB3"/>
    <w:rsid w:val="00B754C8"/>
    <w:rsid w:val="00B9233B"/>
    <w:rsid w:val="00B923C6"/>
    <w:rsid w:val="00BA0200"/>
    <w:rsid w:val="00BB3949"/>
    <w:rsid w:val="00BD4284"/>
    <w:rsid w:val="00BE0974"/>
    <w:rsid w:val="00BE47D3"/>
    <w:rsid w:val="00BE57C6"/>
    <w:rsid w:val="00BE73E0"/>
    <w:rsid w:val="00BF0507"/>
    <w:rsid w:val="00BF425F"/>
    <w:rsid w:val="00C113C2"/>
    <w:rsid w:val="00C17DEA"/>
    <w:rsid w:val="00C21D64"/>
    <w:rsid w:val="00C30FD7"/>
    <w:rsid w:val="00C46CC4"/>
    <w:rsid w:val="00C66214"/>
    <w:rsid w:val="00C73049"/>
    <w:rsid w:val="00C82EE2"/>
    <w:rsid w:val="00C86566"/>
    <w:rsid w:val="00C91EB7"/>
    <w:rsid w:val="00C926AA"/>
    <w:rsid w:val="00C929E6"/>
    <w:rsid w:val="00C95CF8"/>
    <w:rsid w:val="00C96F45"/>
    <w:rsid w:val="00CA4888"/>
    <w:rsid w:val="00CB1860"/>
    <w:rsid w:val="00CB27AA"/>
    <w:rsid w:val="00CB3E41"/>
    <w:rsid w:val="00CC2436"/>
    <w:rsid w:val="00CC3CCF"/>
    <w:rsid w:val="00CC42D9"/>
    <w:rsid w:val="00CE267D"/>
    <w:rsid w:val="00CE525E"/>
    <w:rsid w:val="00CF7767"/>
    <w:rsid w:val="00D01379"/>
    <w:rsid w:val="00D0797C"/>
    <w:rsid w:val="00D20C45"/>
    <w:rsid w:val="00D375D6"/>
    <w:rsid w:val="00D42FBF"/>
    <w:rsid w:val="00D45028"/>
    <w:rsid w:val="00D4692D"/>
    <w:rsid w:val="00D53371"/>
    <w:rsid w:val="00D65282"/>
    <w:rsid w:val="00D74AE2"/>
    <w:rsid w:val="00D828F3"/>
    <w:rsid w:val="00D839B5"/>
    <w:rsid w:val="00D92DC8"/>
    <w:rsid w:val="00D93876"/>
    <w:rsid w:val="00D951B6"/>
    <w:rsid w:val="00DA1860"/>
    <w:rsid w:val="00DB1CC8"/>
    <w:rsid w:val="00DC3634"/>
    <w:rsid w:val="00DC3BBE"/>
    <w:rsid w:val="00DE004B"/>
    <w:rsid w:val="00DF6D0F"/>
    <w:rsid w:val="00DF788D"/>
    <w:rsid w:val="00E06666"/>
    <w:rsid w:val="00E201FB"/>
    <w:rsid w:val="00E308EE"/>
    <w:rsid w:val="00E36784"/>
    <w:rsid w:val="00E4401A"/>
    <w:rsid w:val="00E46020"/>
    <w:rsid w:val="00E46E3D"/>
    <w:rsid w:val="00E473BF"/>
    <w:rsid w:val="00E51BE7"/>
    <w:rsid w:val="00E53A39"/>
    <w:rsid w:val="00E564AA"/>
    <w:rsid w:val="00E826AE"/>
    <w:rsid w:val="00E840B0"/>
    <w:rsid w:val="00E8710E"/>
    <w:rsid w:val="00E91F36"/>
    <w:rsid w:val="00E96AAE"/>
    <w:rsid w:val="00E97FF1"/>
    <w:rsid w:val="00EA5705"/>
    <w:rsid w:val="00EB20AD"/>
    <w:rsid w:val="00EC2BEE"/>
    <w:rsid w:val="00ED6F97"/>
    <w:rsid w:val="00EE280D"/>
    <w:rsid w:val="00EF1BF9"/>
    <w:rsid w:val="00F00587"/>
    <w:rsid w:val="00F06688"/>
    <w:rsid w:val="00F411BC"/>
    <w:rsid w:val="00F44874"/>
    <w:rsid w:val="00F45B07"/>
    <w:rsid w:val="00F46477"/>
    <w:rsid w:val="00F56354"/>
    <w:rsid w:val="00F56871"/>
    <w:rsid w:val="00F62C5A"/>
    <w:rsid w:val="00F72992"/>
    <w:rsid w:val="00F77CDC"/>
    <w:rsid w:val="00F80E59"/>
    <w:rsid w:val="00F83645"/>
    <w:rsid w:val="00F9370B"/>
    <w:rsid w:val="00FA3D4F"/>
    <w:rsid w:val="00FB2B1F"/>
    <w:rsid w:val="00FB6057"/>
    <w:rsid w:val="00FB73DC"/>
    <w:rsid w:val="00FB7931"/>
    <w:rsid w:val="00FC220F"/>
    <w:rsid w:val="00FD3839"/>
    <w:rsid w:val="00FD38AE"/>
    <w:rsid w:val="00FD714C"/>
    <w:rsid w:val="00FE4F25"/>
    <w:rsid w:val="00FF3D3B"/>
    <w:rsid w:val="00FF41D9"/>
    <w:rsid w:val="00FF460A"/>
    <w:rsid w:val="00FF5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CFBA23A-04DE-4BA2-98C0-2FF97297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zh-CN" w:eastAsia="zh-CN" w:bidi="zh-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DF4"/>
  </w:style>
  <w:style w:type="paragraph" w:styleId="Titre6">
    <w:name w:val="heading 6"/>
    <w:basedOn w:val="Normal"/>
    <w:link w:val="Titre6Car"/>
    <w:uiPriority w:val="9"/>
    <w:qFormat/>
    <w:rsid w:val="00B923C6"/>
    <w:pPr>
      <w:spacing w:before="100" w:beforeAutospacing="1" w:after="100" w:afterAutospacing="1"/>
      <w:outlineLvl w:val="5"/>
    </w:pPr>
    <w:rPr>
      <w:rFonts w:ascii="SimSun" w:hAnsi="SimSun" w:cs="SimSu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166F"/>
    <w:pPr>
      <w:tabs>
        <w:tab w:val="center" w:pos="4536"/>
        <w:tab w:val="right" w:pos="9072"/>
      </w:tabs>
    </w:pPr>
  </w:style>
  <w:style w:type="character" w:customStyle="1" w:styleId="En-tteCar">
    <w:name w:val="En-tête Car"/>
    <w:basedOn w:val="Policepardfaut"/>
    <w:link w:val="En-tte"/>
    <w:uiPriority w:val="99"/>
    <w:rsid w:val="001B166F"/>
  </w:style>
  <w:style w:type="paragraph" w:styleId="Pieddepage">
    <w:name w:val="footer"/>
    <w:basedOn w:val="Normal"/>
    <w:link w:val="PieddepageCar"/>
    <w:uiPriority w:val="99"/>
    <w:unhideWhenUsed/>
    <w:rsid w:val="001B166F"/>
    <w:pPr>
      <w:tabs>
        <w:tab w:val="center" w:pos="4536"/>
        <w:tab w:val="right" w:pos="9072"/>
      </w:tabs>
    </w:pPr>
  </w:style>
  <w:style w:type="character" w:customStyle="1" w:styleId="PieddepageCar">
    <w:name w:val="Pied de page Car"/>
    <w:basedOn w:val="Policepardfaut"/>
    <w:link w:val="Pieddepage"/>
    <w:uiPriority w:val="99"/>
    <w:rsid w:val="001B166F"/>
  </w:style>
  <w:style w:type="table" w:styleId="Grilledutableau">
    <w:name w:val="Table Grid"/>
    <w:basedOn w:val="TableauNormal"/>
    <w:uiPriority w:val="39"/>
    <w:rsid w:val="001B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26AE"/>
    <w:rPr>
      <w:color w:val="0563C1" w:themeColor="hyperlink"/>
      <w:u w:val="single"/>
    </w:rPr>
  </w:style>
  <w:style w:type="paragraph" w:styleId="Paragraphedeliste">
    <w:name w:val="List Paragraph"/>
    <w:basedOn w:val="Normal"/>
    <w:uiPriority w:val="34"/>
    <w:qFormat/>
    <w:rsid w:val="00A76F2F"/>
    <w:pPr>
      <w:ind w:left="720"/>
      <w:contextualSpacing/>
    </w:pPr>
  </w:style>
  <w:style w:type="character" w:customStyle="1" w:styleId="Titre6Car">
    <w:name w:val="Titre 6 Car"/>
    <w:basedOn w:val="Policepardfaut"/>
    <w:link w:val="Titre6"/>
    <w:uiPriority w:val="9"/>
    <w:rsid w:val="00B923C6"/>
    <w:rPr>
      <w:rFonts w:ascii="SimSun" w:hAnsi="SimSun" w:cs="SimSun"/>
      <w:b/>
      <w:bCs/>
      <w:sz w:val="15"/>
      <w:szCs w:val="15"/>
      <w:lang w:eastAsia="zh-CN"/>
    </w:rPr>
  </w:style>
  <w:style w:type="paragraph" w:styleId="Explorateurdedocuments">
    <w:name w:val="Document Map"/>
    <w:basedOn w:val="Normal"/>
    <w:link w:val="ExplorateurdedocumentsCar"/>
    <w:uiPriority w:val="99"/>
    <w:semiHidden/>
    <w:unhideWhenUsed/>
    <w:rsid w:val="0021690E"/>
    <w:rPr>
      <w:rFonts w:ascii="SimSun" w:hAnsi="SimSun" w:cs="SimSun"/>
    </w:rPr>
  </w:style>
  <w:style w:type="character" w:customStyle="1" w:styleId="ExplorateurdedocumentsCar">
    <w:name w:val="Explorateur de documents Car"/>
    <w:basedOn w:val="Policepardfaut"/>
    <w:link w:val="Explorateurdedocuments"/>
    <w:uiPriority w:val="99"/>
    <w:semiHidden/>
    <w:rsid w:val="0021690E"/>
    <w:rPr>
      <w:rFonts w:ascii="SimSun" w:hAnsi="SimSun" w:cs="SimSun"/>
    </w:rPr>
  </w:style>
  <w:style w:type="character" w:styleId="Lienhypertextesuivivisit">
    <w:name w:val="FollowedHyperlink"/>
    <w:basedOn w:val="Policepardfaut"/>
    <w:uiPriority w:val="99"/>
    <w:semiHidden/>
    <w:unhideWhenUsed/>
    <w:rsid w:val="0010111F"/>
    <w:rPr>
      <w:color w:val="954F72" w:themeColor="followedHyperlink"/>
      <w:u w:val="single"/>
    </w:rPr>
  </w:style>
  <w:style w:type="paragraph" w:styleId="Notedebasdepage">
    <w:name w:val="footnote text"/>
    <w:basedOn w:val="Normal"/>
    <w:link w:val="NotedebasdepageCar"/>
    <w:uiPriority w:val="99"/>
    <w:unhideWhenUsed/>
    <w:rsid w:val="009B76D6"/>
  </w:style>
  <w:style w:type="character" w:customStyle="1" w:styleId="NotedebasdepageCar">
    <w:name w:val="Note de bas de page Car"/>
    <w:basedOn w:val="Policepardfaut"/>
    <w:link w:val="Notedebasdepage"/>
    <w:uiPriority w:val="99"/>
    <w:rsid w:val="009B76D6"/>
  </w:style>
  <w:style w:type="character" w:styleId="Appelnotedebasdep">
    <w:name w:val="footnote reference"/>
    <w:basedOn w:val="Policepardfaut"/>
    <w:uiPriority w:val="99"/>
    <w:unhideWhenUsed/>
    <w:rsid w:val="009B76D6"/>
    <w:rPr>
      <w:vertAlign w:val="superscript"/>
    </w:rPr>
  </w:style>
  <w:style w:type="paragraph" w:styleId="Textedebulles">
    <w:name w:val="Balloon Text"/>
    <w:basedOn w:val="Normal"/>
    <w:link w:val="TextedebullesCar"/>
    <w:uiPriority w:val="99"/>
    <w:semiHidden/>
    <w:unhideWhenUsed/>
    <w:rsid w:val="00D0797C"/>
    <w:rPr>
      <w:rFonts w:ascii="SimSun" w:hAnsi="SimSun" w:cs="SimSun"/>
      <w:sz w:val="18"/>
      <w:szCs w:val="18"/>
    </w:rPr>
  </w:style>
  <w:style w:type="character" w:customStyle="1" w:styleId="TextedebullesCar">
    <w:name w:val="Texte de bulles Car"/>
    <w:basedOn w:val="Policepardfaut"/>
    <w:link w:val="Textedebulles"/>
    <w:uiPriority w:val="99"/>
    <w:semiHidden/>
    <w:rsid w:val="00D0797C"/>
    <w:rPr>
      <w:rFonts w:ascii="SimSun" w:hAnsi="SimSun"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15567">
      <w:bodyDiv w:val="1"/>
      <w:marLeft w:val="0"/>
      <w:marRight w:val="0"/>
      <w:marTop w:val="0"/>
      <w:marBottom w:val="0"/>
      <w:divBdr>
        <w:top w:val="none" w:sz="0" w:space="0" w:color="auto"/>
        <w:left w:val="none" w:sz="0" w:space="0" w:color="auto"/>
        <w:bottom w:val="none" w:sz="0" w:space="0" w:color="auto"/>
        <w:right w:val="none" w:sz="0" w:space="0" w:color="auto"/>
      </w:divBdr>
    </w:div>
    <w:div w:id="1363703317">
      <w:bodyDiv w:val="1"/>
      <w:marLeft w:val="0"/>
      <w:marRight w:val="0"/>
      <w:marTop w:val="0"/>
      <w:marBottom w:val="0"/>
      <w:divBdr>
        <w:top w:val="none" w:sz="0" w:space="0" w:color="auto"/>
        <w:left w:val="none" w:sz="0" w:space="0" w:color="auto"/>
        <w:bottom w:val="none" w:sz="0" w:space="0" w:color="auto"/>
        <w:right w:val="none" w:sz="0" w:space="0" w:color="auto"/>
      </w:divBdr>
    </w:div>
    <w:div w:id="1849325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aqi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latrubesse@lebureaudecom.fr" TargetMode="External"/><Relationship Id="rId1" Type="http://schemas.openxmlformats.org/officeDocument/2006/relationships/hyperlink" Target="mailto:aggirard@lebureaude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SimSun"/>
        <a:ea typeface="黑体"/>
        <a:cs typeface="SimSun"/>
      </a:majorFont>
      <a:minorFont>
        <a:latin typeface="SimSun"/>
        <a:ea typeface="宋体"/>
        <a:cs typeface="SimSu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274</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Laurine Latrubesse</dc:creator>
  <cp:keywords/>
  <dc:description/>
  <cp:lastModifiedBy>Wendy DU</cp:lastModifiedBy>
  <cp:revision>9</cp:revision>
  <cp:lastPrinted>2017-09-06T07:29:00Z</cp:lastPrinted>
  <dcterms:created xsi:type="dcterms:W3CDTF">2017-09-21T12:15:00Z</dcterms:created>
  <dcterms:modified xsi:type="dcterms:W3CDTF">2017-09-21T13:50:00Z</dcterms:modified>
</cp:coreProperties>
</file>